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E1B" w:rsidRDefault="00E23E1B" w:rsidP="00E23E1B">
      <w:pPr>
        <w:pStyle w:val="a7"/>
        <w:shd w:val="clear" w:color="auto" w:fill="FFFFFF"/>
        <w:snapToGrid w:val="0"/>
        <w:spacing w:line="360" w:lineRule="auto"/>
        <w:jc w:val="center"/>
        <w:rPr>
          <w:rFonts w:ascii="华文中宋" w:eastAsia="华文中宋" w:hAnsi="华文中宋" w:cs="华文中宋"/>
          <w:b/>
          <w:bCs/>
          <w:color w:val="2B2B2B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华文中宋" w:eastAsia="华文中宋" w:hAnsi="华文中宋" w:cs="华文中宋" w:hint="eastAsia"/>
          <w:b/>
          <w:bCs/>
          <w:color w:val="2B2B2B"/>
          <w:sz w:val="44"/>
          <w:szCs w:val="44"/>
          <w:shd w:val="clear" w:color="auto" w:fill="FFFFFF"/>
        </w:rPr>
        <w:t>成都理工大学</w:t>
      </w:r>
      <w:r>
        <w:rPr>
          <w:rFonts w:ascii="华文中宋" w:eastAsia="华文中宋" w:hAnsi="华文中宋" w:cs="华文中宋"/>
          <w:b/>
          <w:bCs/>
          <w:color w:val="2B2B2B"/>
          <w:sz w:val="44"/>
          <w:szCs w:val="44"/>
          <w:shd w:val="clear" w:color="auto" w:fill="FFFFFF"/>
        </w:rPr>
        <w:t>大学生</w:t>
      </w:r>
      <w:r>
        <w:rPr>
          <w:rFonts w:ascii="华文中宋" w:eastAsia="华文中宋" w:hAnsi="华文中宋" w:cs="华文中宋" w:hint="eastAsia"/>
          <w:b/>
          <w:bCs/>
          <w:color w:val="2B2B2B"/>
          <w:sz w:val="44"/>
          <w:szCs w:val="44"/>
          <w:shd w:val="clear" w:color="auto" w:fill="FFFFFF"/>
        </w:rPr>
        <w:t>创新创业俱乐部</w:t>
      </w:r>
    </w:p>
    <w:p w:rsidR="00E23E1B" w:rsidRDefault="00E23E1B" w:rsidP="00E23E1B">
      <w:pPr>
        <w:pStyle w:val="a7"/>
        <w:shd w:val="clear" w:color="auto" w:fill="FFFFFF"/>
        <w:snapToGrid w:val="0"/>
        <w:spacing w:line="360" w:lineRule="auto"/>
        <w:jc w:val="center"/>
        <w:rPr>
          <w:rFonts w:ascii="华文中宋" w:eastAsia="华文中宋" w:hAnsi="华文中宋" w:cs="华文中宋"/>
          <w:b/>
          <w:bCs/>
          <w:color w:val="2B2B2B"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cs="华文中宋" w:hint="eastAsia"/>
          <w:b/>
          <w:bCs/>
          <w:color w:val="2B2B2B"/>
          <w:sz w:val="44"/>
          <w:szCs w:val="44"/>
          <w:shd w:val="clear" w:color="auto" w:fill="FFFFFF"/>
        </w:rPr>
        <w:t>学生</w:t>
      </w:r>
      <w:r>
        <w:rPr>
          <w:rFonts w:ascii="华文中宋" w:eastAsia="华文中宋" w:hAnsi="华文中宋" w:cs="华文中宋"/>
          <w:b/>
          <w:bCs/>
          <w:color w:val="2B2B2B"/>
          <w:sz w:val="44"/>
          <w:szCs w:val="44"/>
          <w:shd w:val="clear" w:color="auto" w:fill="FFFFFF"/>
        </w:rPr>
        <w:t>创业孵化</w:t>
      </w:r>
      <w:r>
        <w:rPr>
          <w:rFonts w:ascii="华文中宋" w:eastAsia="华文中宋" w:hAnsi="华文中宋" w:cs="华文中宋" w:hint="eastAsia"/>
          <w:b/>
          <w:bCs/>
          <w:color w:val="2B2B2B"/>
          <w:sz w:val="44"/>
          <w:szCs w:val="44"/>
          <w:shd w:val="clear" w:color="auto" w:fill="FFFFFF"/>
        </w:rPr>
        <w:t>平台物业管理规定</w:t>
      </w:r>
    </w:p>
    <w:p w:rsidR="00E23E1B" w:rsidRDefault="00E23E1B" w:rsidP="00E23E1B">
      <w:pPr>
        <w:spacing w:line="500" w:lineRule="atLeas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一、孵化平台所有场地只能用于大学生创业，任何人不得擅自改变其用途；入驻企业不得以任何理由将场地转租或转借。</w:t>
      </w:r>
    </w:p>
    <w:p w:rsidR="00E23E1B" w:rsidRDefault="00E23E1B" w:rsidP="00E23E1B">
      <w:pPr>
        <w:spacing w:line="500" w:lineRule="atLeas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二、孵化平台水电实行预付费制，先购买后使用，收费标准按成都理工大学校内标准收取；物业管理费用按有关方面规定收取。</w:t>
      </w:r>
    </w:p>
    <w:p w:rsidR="00E23E1B" w:rsidRDefault="00E23E1B" w:rsidP="00E23E1B">
      <w:pPr>
        <w:spacing w:line="500" w:lineRule="atLeast"/>
        <w:ind w:firstLineChars="222" w:firstLine="622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三、入驻企业不得随意改造场地设施，必须确保房屋基础、交通消防、地下管道和楼内整体布局不受影响；不得以任何理由私自拆卸或破坏墙面、地板、门窗、电脑、办公用具等一切设施设备，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需妥善保管好企业所使用的各项设施设备，做好防火防盗工作</w:t>
      </w:r>
      <w:r>
        <w:rPr>
          <w:rFonts w:ascii="宋体" w:hAnsi="宋体" w:hint="eastAsia"/>
          <w:color w:val="000000"/>
          <w:sz w:val="28"/>
          <w:szCs w:val="28"/>
        </w:rPr>
        <w:t>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如有损坏或遗失，需照价赔偿。</w:t>
      </w:r>
    </w:p>
    <w:p w:rsidR="00E23E1B" w:rsidRDefault="00E23E1B" w:rsidP="00E23E1B">
      <w:pPr>
        <w:spacing w:line="500" w:lineRule="atLeast"/>
        <w:ind w:firstLineChars="222" w:firstLine="622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四、严禁随意拆动、改装楼内供水、供电、供暖及办公设备；不得私自改接用电线路。</w:t>
      </w:r>
    </w:p>
    <w:p w:rsidR="00E23E1B" w:rsidRDefault="00E23E1B" w:rsidP="00E23E1B">
      <w:pPr>
        <w:spacing w:line="500" w:lineRule="atLeast"/>
        <w:ind w:firstLineChars="222" w:firstLine="622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五、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不准擅自超负荷用电；如需增容、改变用电性质、更移电表等，应在提出申请并办理相关手续后进行，费用自理；</w:t>
      </w:r>
      <w:r>
        <w:rPr>
          <w:rFonts w:ascii="宋体" w:hAnsi="宋体" w:hint="eastAsia"/>
          <w:color w:val="000000"/>
          <w:sz w:val="28"/>
          <w:szCs w:val="28"/>
        </w:rPr>
        <w:t>因自行增加设备而超负荷用电烧坏电器设备由团队照价赔偿。</w:t>
      </w:r>
    </w:p>
    <w:p w:rsidR="00E23E1B" w:rsidRDefault="00E23E1B" w:rsidP="00E23E1B">
      <w:pPr>
        <w:spacing w:line="500" w:lineRule="atLeast"/>
        <w:ind w:firstLineChars="222" w:firstLine="622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六、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用电、用水过程中应注意安全、节约使用，如发现故障及事故隐患，应及时向服务中心申报处理。</w:t>
      </w:r>
    </w:p>
    <w:p w:rsidR="00E23E1B" w:rsidRDefault="00E23E1B" w:rsidP="00E23E1B">
      <w:pPr>
        <w:spacing w:line="500" w:lineRule="atLeast"/>
        <w:ind w:firstLineChars="222" w:firstLine="622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七、坚决查处偷窃水电的行为，一旦发现，将送交有关部门处理。</w:t>
      </w:r>
    </w:p>
    <w:p w:rsidR="00E23E1B" w:rsidRDefault="00E23E1B" w:rsidP="00E23E1B">
      <w:pPr>
        <w:spacing w:line="500" w:lineRule="atLeast"/>
        <w:ind w:firstLineChars="222" w:firstLine="622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八、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不得私自动用其他入驻企业或服务中心的办公设备。</w:t>
      </w:r>
    </w:p>
    <w:p w:rsidR="00E23E1B" w:rsidRDefault="00E23E1B" w:rsidP="00E23E1B">
      <w:pPr>
        <w:spacing w:line="500" w:lineRule="atLeast"/>
        <w:ind w:firstLineChars="222" w:firstLine="622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九、不得在孵化平台内进行赌博、吸毒等一切违法行为。</w:t>
      </w:r>
    </w:p>
    <w:p w:rsidR="00E23E1B" w:rsidRDefault="00E23E1B" w:rsidP="00E23E1B">
      <w:pPr>
        <w:spacing w:line="500" w:lineRule="atLeast"/>
        <w:ind w:firstLineChars="222" w:firstLine="622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十、不得存放有毒有害、易燃易爆等危险物品。</w:t>
      </w:r>
    </w:p>
    <w:p w:rsidR="00E23E1B" w:rsidRDefault="00E23E1B" w:rsidP="00E23E1B">
      <w:pPr>
        <w:spacing w:line="500" w:lineRule="atLeast"/>
        <w:ind w:firstLineChars="222" w:firstLine="622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十一、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对本企业所使用的场地需保持整洁和卫生，并协助保持公用场地的卫生。</w:t>
      </w:r>
    </w:p>
    <w:p w:rsidR="00E23E1B" w:rsidRDefault="00E23E1B" w:rsidP="00E23E1B">
      <w:pPr>
        <w:spacing w:line="500" w:lineRule="atLeast"/>
        <w:ind w:firstLineChars="222" w:firstLine="622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十二、严格遵守孵化平台作息时间。</w:t>
      </w:r>
    </w:p>
    <w:p w:rsidR="00E23E1B" w:rsidRDefault="00E23E1B" w:rsidP="00E23E1B">
      <w:pPr>
        <w:spacing w:line="500" w:lineRule="atLeast"/>
        <w:ind w:firstLineChars="222" w:firstLine="622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十三、未尽事宜，按照国家法律法规和成都理工大学校纪校规的规定办理。</w:t>
      </w:r>
    </w:p>
    <w:p w:rsidR="00E23E1B" w:rsidRDefault="00E23E1B" w:rsidP="00E23E1B">
      <w:pPr>
        <w:jc w:val="left"/>
      </w:pPr>
    </w:p>
    <w:p w:rsidR="00E23E1B" w:rsidRDefault="00E23E1B" w:rsidP="00E23E1B">
      <w:pPr>
        <w:jc w:val="left"/>
      </w:pPr>
    </w:p>
    <w:p w:rsidR="00E23E1B" w:rsidRDefault="00E23E1B" w:rsidP="00E23E1B">
      <w:pPr>
        <w:jc w:val="left"/>
      </w:pPr>
    </w:p>
    <w:p w:rsidR="00E23E1B" w:rsidRDefault="00E23E1B" w:rsidP="00E23E1B">
      <w:pPr>
        <w:jc w:val="left"/>
      </w:pPr>
    </w:p>
    <w:p w:rsidR="00E23E1B" w:rsidRDefault="00E23E1B" w:rsidP="00E23E1B">
      <w:pPr>
        <w:jc w:val="left"/>
      </w:pPr>
    </w:p>
    <w:p w:rsidR="00E23E1B" w:rsidRDefault="00E23E1B" w:rsidP="00E23E1B">
      <w:pPr>
        <w:jc w:val="left"/>
      </w:pPr>
    </w:p>
    <w:p w:rsidR="00E23E1B" w:rsidRPr="00FF44E6" w:rsidRDefault="00E23E1B" w:rsidP="00E23E1B">
      <w:pPr>
        <w:jc w:val="left"/>
      </w:pPr>
    </w:p>
    <w:p w:rsidR="00E23E1B" w:rsidRPr="00057C7F" w:rsidRDefault="00E23E1B" w:rsidP="00E23E1B"/>
    <w:p w:rsidR="00E11A19" w:rsidRPr="00E23E1B" w:rsidRDefault="00E11A19"/>
    <w:sectPr w:rsidR="00E11A19" w:rsidRPr="00E23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BB3" w:rsidRDefault="008B1BB3" w:rsidP="00E23E1B">
      <w:r>
        <w:separator/>
      </w:r>
    </w:p>
  </w:endnote>
  <w:endnote w:type="continuationSeparator" w:id="0">
    <w:p w:rsidR="008B1BB3" w:rsidRDefault="008B1BB3" w:rsidP="00E2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BB3" w:rsidRDefault="008B1BB3" w:rsidP="00E23E1B">
      <w:r>
        <w:separator/>
      </w:r>
    </w:p>
  </w:footnote>
  <w:footnote w:type="continuationSeparator" w:id="0">
    <w:p w:rsidR="008B1BB3" w:rsidRDefault="008B1BB3" w:rsidP="00E23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CA"/>
    <w:rsid w:val="004F6B3D"/>
    <w:rsid w:val="00655BCA"/>
    <w:rsid w:val="006C494D"/>
    <w:rsid w:val="008B1BB3"/>
    <w:rsid w:val="00E11A19"/>
    <w:rsid w:val="00E2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13073"/>
  <w15:chartTrackingRefBased/>
  <w15:docId w15:val="{709386F7-1A19-450B-BCF8-F446B080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E1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E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E1B"/>
    <w:rPr>
      <w:sz w:val="18"/>
      <w:szCs w:val="18"/>
    </w:rPr>
  </w:style>
  <w:style w:type="paragraph" w:styleId="a7">
    <w:name w:val="Normal (Web)"/>
    <w:basedOn w:val="a"/>
    <w:qFormat/>
    <w:rsid w:val="00E23E1B"/>
    <w:pPr>
      <w:jc w:val="left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李明</dc:creator>
  <cp:keywords/>
  <dc:description/>
  <cp:lastModifiedBy>李明</cp:lastModifiedBy>
  <cp:revision>3</cp:revision>
  <dcterms:created xsi:type="dcterms:W3CDTF">2016-09-17T04:39:00Z</dcterms:created>
  <dcterms:modified xsi:type="dcterms:W3CDTF">2016-09-17T18:48:00Z</dcterms:modified>
</cp:coreProperties>
</file>